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3"/>
          <w:shd w:fill="auto" w:val="clear"/>
        </w:rPr>
      </w:pPr>
    </w:p>
    <w:p>
      <w:pPr>
        <w:spacing w:before="91" w:after="0" w:line="240"/>
        <w:ind w:right="3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Format of Disclosure of Grievance Details by the Publishers</w:t>
      </w:r>
    </w:p>
    <w:p>
      <w:pPr>
        <w:spacing w:before="48" w:after="0" w:line="240"/>
        <w:ind w:right="38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(by the 10th of every month)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tabs>
          <w:tab w:val="left" w:pos="5939" w:leader="none"/>
        </w:tabs>
        <w:spacing w:before="0" w:after="0" w:line="240"/>
        <w:ind w:right="3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Compliance report for the</w:t>
      </w:r>
      <w:r>
        <w:rPr>
          <w:rFonts w:ascii="Arial" w:hAnsi="Arial" w:cs="Arial" w:eastAsia="Arial"/>
          <w:b/>
          <w:color w:val="auto"/>
          <w:spacing w:val="-17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month</w:t>
      </w:r>
      <w:r>
        <w:rPr>
          <w:rFonts w:ascii="Arial" w:hAnsi="Arial" w:cs="Arial" w:eastAsia="Arial"/>
          <w:b/>
          <w:color w:val="auto"/>
          <w:spacing w:val="-5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u w:val="thick"/>
          <w:shd w:fill="auto" w:val="clear"/>
        </w:rPr>
        <w:t xml:space="preserve"> Novemer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1"/>
          <w:shd w:fill="auto" w:val="clear"/>
        </w:rPr>
      </w:pPr>
    </w:p>
    <w:tbl>
      <w:tblPr>
        <w:tblInd w:w="120" w:type="dxa"/>
      </w:tblPr>
      <w:tblGrid>
        <w:gridCol w:w="1080"/>
        <w:gridCol w:w="6040"/>
        <w:gridCol w:w="2240"/>
      </w:tblGrid>
      <w:tr>
        <w:trPr>
          <w:trHeight w:val="479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136" w:left="13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Sl. No.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3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and actions taken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65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Number</w:t>
            </w:r>
          </w:p>
        </w:tc>
      </w:tr>
      <w:tr>
        <w:trPr>
          <w:trHeight w:val="480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pending at the beginning of the month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80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received during the month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6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6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disposed out of (1) above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80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7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7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disposed out of (2) above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8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8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pending at the end of the month (1+2-3-4)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9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8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9" w:after="0" w:line="240"/>
              <w:ind w:right="1962" w:left="196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Classification of grievances disposed</w:t>
            </w:r>
          </w:p>
        </w:tc>
      </w:tr>
      <w:tr>
        <w:trPr>
          <w:trHeight w:val="480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136" w:left="13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6(a)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not related to Code of Ethics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31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6(b)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Grievances related to Code of Ethics: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28" w:leader="none"/>
              </w:tabs>
              <w:spacing w:before="112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(i)</w:t>
              <w:tab/>
              <w:t xml:space="preserve">Agreed to by the publisher and action taken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80" w:hRule="auto"/>
          <w:jc w:val="left"/>
        </w:trPr>
        <w:tc>
          <w:tcPr>
            <w:tcW w:w="108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28" w:leader="none"/>
              </w:tabs>
              <w:spacing w:before="113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(ii)</w:t>
              <w:tab/>
              <w:t xml:space="preserve">Not agreed to by the publisher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1" w:leader="none"/>
              </w:tabs>
              <w:spacing w:before="114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(iii)</w:t>
              <w:tab/>
              <w:t xml:space="preserve">Any other action taken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760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8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196" w:left="2609" w:hanging="239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Orders, directions and advisories received from Central Government and Self-regulatory Bodies</w:t>
            </w:r>
          </w:p>
        </w:tc>
      </w:tr>
      <w:tr>
        <w:trPr>
          <w:trHeight w:val="479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136" w:left="13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7(a)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Orders, directions and advisories received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  <w:tr>
        <w:trPr>
          <w:trHeight w:val="480" w:hRule="auto"/>
          <w:jc w:val="left"/>
        </w:trPr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136" w:left="13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7(b)</w:t>
            </w:r>
          </w:p>
        </w:tc>
        <w:tc>
          <w:tcPr>
            <w:tcW w:w="6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9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Orders, directions and advisories complied to</w:t>
            </w:r>
          </w:p>
        </w:tc>
        <w:tc>
          <w:tcPr>
            <w:tcW w:w="2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